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375F" w14:textId="2A78F741" w:rsidR="009F3174" w:rsidRDefault="009F317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662"/>
      </w:tblGrid>
      <w:tr w:rsidR="009F3174" w14:paraId="70076826" w14:textId="77777777" w:rsidTr="00E43252">
        <w:tc>
          <w:tcPr>
            <w:tcW w:w="3539" w:type="dxa"/>
            <w:shd w:val="clear" w:color="auto" w:fill="E7E6E6" w:themeFill="background2"/>
          </w:tcPr>
          <w:p w14:paraId="2F9D74C5" w14:textId="7DB234B4" w:rsidR="009F3174" w:rsidRDefault="009F3174">
            <w:proofErr w:type="spellStart"/>
            <w:r>
              <w:t>Concerns</w:t>
            </w:r>
            <w:proofErr w:type="spellEnd"/>
            <w:r>
              <w:t xml:space="preserve"> to the </w:t>
            </w:r>
            <w:proofErr w:type="spellStart"/>
            <w:r>
              <w:t>questions</w:t>
            </w:r>
            <w:proofErr w:type="spellEnd"/>
            <w:r>
              <w:t>:</w:t>
            </w:r>
          </w:p>
        </w:tc>
        <w:tc>
          <w:tcPr>
            <w:tcW w:w="6662" w:type="dxa"/>
            <w:shd w:val="clear" w:color="auto" w:fill="E7E6E6" w:themeFill="background2"/>
          </w:tcPr>
          <w:p w14:paraId="46957DC9" w14:textId="42F22FA0" w:rsidR="009F3174" w:rsidRDefault="009F3174">
            <w:proofErr w:type="spellStart"/>
            <w:r>
              <w:t>Answer</w:t>
            </w:r>
            <w:proofErr w:type="spellEnd"/>
          </w:p>
        </w:tc>
      </w:tr>
      <w:tr w:rsidR="009F3174" w:rsidRPr="009F3174" w14:paraId="582A15AB" w14:textId="77777777" w:rsidTr="00E43252">
        <w:tc>
          <w:tcPr>
            <w:tcW w:w="3539" w:type="dxa"/>
          </w:tcPr>
          <w:p w14:paraId="18C4F37E" w14:textId="77777777" w:rsidR="009F3174" w:rsidRPr="009F3174" w:rsidRDefault="009F3174" w:rsidP="009F3174">
            <w:pPr>
              <w:rPr>
                <w:lang w:val="en-US"/>
              </w:rPr>
            </w:pPr>
            <w:r w:rsidRPr="009F3174">
              <w:rPr>
                <w:lang w:val="en-US"/>
              </w:rPr>
              <w:t>The concern about the biological material used for trough drug level.</w:t>
            </w:r>
          </w:p>
          <w:p w14:paraId="67337BBA" w14:textId="77777777" w:rsidR="009F3174" w:rsidRPr="009F3174" w:rsidRDefault="009F3174">
            <w:pPr>
              <w:rPr>
                <w:lang w:val="en-US"/>
              </w:rPr>
            </w:pPr>
          </w:p>
        </w:tc>
        <w:tc>
          <w:tcPr>
            <w:tcW w:w="6662" w:type="dxa"/>
          </w:tcPr>
          <w:p w14:paraId="07583EEF" w14:textId="77777777" w:rsidR="009F3174" w:rsidRPr="009F3174" w:rsidRDefault="009F3174" w:rsidP="009F3174">
            <w:pPr>
              <w:rPr>
                <w:lang w:val="en-US"/>
              </w:rPr>
            </w:pPr>
            <w:r w:rsidRPr="009F3174">
              <w:rPr>
                <w:lang w:val="en-US"/>
              </w:rPr>
              <w:t>The measurement of the trough drug level is always performed in serum.</w:t>
            </w:r>
          </w:p>
          <w:p w14:paraId="3D1E8D93" w14:textId="77777777" w:rsidR="009F3174" w:rsidRPr="009F3174" w:rsidRDefault="009F3174">
            <w:pPr>
              <w:rPr>
                <w:lang w:val="en-US"/>
              </w:rPr>
            </w:pPr>
          </w:p>
        </w:tc>
      </w:tr>
      <w:tr w:rsidR="009F3174" w:rsidRPr="009F3174" w14:paraId="336B1272" w14:textId="77777777" w:rsidTr="00E43252">
        <w:tc>
          <w:tcPr>
            <w:tcW w:w="3539" w:type="dxa"/>
          </w:tcPr>
          <w:p w14:paraId="618E3615" w14:textId="765A4860" w:rsidR="009F3174" w:rsidRPr="009F3174" w:rsidRDefault="009F3174">
            <w:pPr>
              <w:rPr>
                <w:lang w:val="en-US"/>
              </w:rPr>
            </w:pPr>
            <w:r>
              <w:rPr>
                <w:lang w:val="en-US"/>
              </w:rPr>
              <w:t>Question, in which a correct answer regarding ABG analysis should be chosen</w:t>
            </w:r>
          </w:p>
        </w:tc>
        <w:tc>
          <w:tcPr>
            <w:tcW w:w="6662" w:type="dxa"/>
          </w:tcPr>
          <w:p w14:paraId="27BDB23A" w14:textId="3772D12E" w:rsidR="009F3174" w:rsidRPr="009F3174" w:rsidRDefault="009F3174">
            <w:pPr>
              <w:rPr>
                <w:lang w:val="en-US"/>
              </w:rPr>
            </w:pPr>
            <w:r>
              <w:rPr>
                <w:lang w:val="en-US"/>
              </w:rPr>
              <w:t>The student suggested that there were 3 correct answers and only one incorrect, but in fact only one answer was correct – venous blood is more acidic than arterial blood</w:t>
            </w:r>
          </w:p>
        </w:tc>
      </w:tr>
      <w:tr w:rsidR="009F3174" w:rsidRPr="009F3174" w14:paraId="33862EE1" w14:textId="77777777" w:rsidTr="00E43252">
        <w:tc>
          <w:tcPr>
            <w:tcW w:w="3539" w:type="dxa"/>
          </w:tcPr>
          <w:p w14:paraId="2DAF5BCF" w14:textId="1F6622F6" w:rsidR="009F3174" w:rsidRPr="009F3174" w:rsidRDefault="009F3174" w:rsidP="00E43252">
            <w:pPr>
              <w:spacing w:after="160" w:line="259" w:lineRule="auto"/>
              <w:rPr>
                <w:lang w:val="en-US"/>
              </w:rPr>
            </w:pPr>
            <w:r w:rsidRPr="009F3174">
              <w:rPr>
                <w:lang w:val="en-US"/>
              </w:rPr>
              <w:t xml:space="preserve">The question regarding the diagnosis in the patient with abnormal results of OGTT and fasting plasma </w:t>
            </w:r>
            <w:r w:rsidRPr="009F3174">
              <w:rPr>
                <w:lang w:val="en-US"/>
              </w:rPr>
              <w:t>glucose</w:t>
            </w:r>
            <w:r w:rsidR="00E43252">
              <w:rPr>
                <w:lang w:val="en-US"/>
              </w:rPr>
              <w:t>.</w:t>
            </w:r>
          </w:p>
        </w:tc>
        <w:tc>
          <w:tcPr>
            <w:tcW w:w="6662" w:type="dxa"/>
          </w:tcPr>
          <w:p w14:paraId="3B61D71C" w14:textId="6634C993" w:rsidR="009F3174" w:rsidRPr="009F3174" w:rsidRDefault="000E640D">
            <w:pPr>
              <w:rPr>
                <w:lang w:val="en-US"/>
              </w:rPr>
            </w:pPr>
            <w:r>
              <w:rPr>
                <w:lang w:val="en-US"/>
              </w:rPr>
              <w:t xml:space="preserve">It is enough to fulfil only </w:t>
            </w:r>
            <w:r w:rsidR="0022618D" w:rsidRPr="009F3174">
              <w:rPr>
                <w:lang w:val="en-US"/>
              </w:rPr>
              <w:t xml:space="preserve">one </w:t>
            </w:r>
            <w:r>
              <w:rPr>
                <w:lang w:val="en-US"/>
              </w:rPr>
              <w:t>of four various criteria</w:t>
            </w:r>
            <w:r w:rsidR="0022618D">
              <w:rPr>
                <w:lang w:val="en-US"/>
              </w:rPr>
              <w:t xml:space="preserve"> t</w:t>
            </w:r>
            <w:r w:rsidR="009F3174">
              <w:rPr>
                <w:lang w:val="en-US"/>
              </w:rPr>
              <w:t>o diagnose diabetes. Th</w:t>
            </w:r>
            <w:r w:rsidR="0022618D">
              <w:rPr>
                <w:lang w:val="en-US"/>
              </w:rPr>
              <w:t xml:space="preserve">is information </w:t>
            </w:r>
            <w:r w:rsidR="009F3174">
              <w:rPr>
                <w:lang w:val="en-US"/>
              </w:rPr>
              <w:t xml:space="preserve">is given on </w:t>
            </w:r>
            <w:r w:rsidR="0022618D">
              <w:rPr>
                <w:lang w:val="en-US"/>
              </w:rPr>
              <w:t xml:space="preserve">the </w:t>
            </w:r>
            <w:r w:rsidR="009F3174">
              <w:rPr>
                <w:lang w:val="en-US"/>
              </w:rPr>
              <w:t>13</w:t>
            </w:r>
            <w:r w:rsidR="009F3174" w:rsidRPr="009F3174">
              <w:rPr>
                <w:vertAlign w:val="superscript"/>
                <w:lang w:val="en-US"/>
              </w:rPr>
              <w:t>th</w:t>
            </w:r>
            <w:r w:rsidR="009F3174">
              <w:rPr>
                <w:lang w:val="en-US"/>
              </w:rPr>
              <w:t xml:space="preserve"> &amp; 14</w:t>
            </w:r>
            <w:r w:rsidR="009F3174" w:rsidRPr="009F3174">
              <w:rPr>
                <w:vertAlign w:val="superscript"/>
                <w:lang w:val="en-US"/>
              </w:rPr>
              <w:t>th</w:t>
            </w:r>
            <w:r w:rsidR="009F3174">
              <w:rPr>
                <w:lang w:val="en-US"/>
              </w:rPr>
              <w:t xml:space="preserve"> </w:t>
            </w:r>
            <w:r w:rsidR="0022618D">
              <w:rPr>
                <w:lang w:val="en-US"/>
              </w:rPr>
              <w:t xml:space="preserve">slides </w:t>
            </w:r>
            <w:r>
              <w:rPr>
                <w:lang w:val="en-US"/>
              </w:rPr>
              <w:t>in</w:t>
            </w:r>
            <w:r w:rsidR="009F3174">
              <w:rPr>
                <w:lang w:val="en-US"/>
              </w:rPr>
              <w:t xml:space="preserve"> the</w:t>
            </w:r>
            <w:r w:rsidR="00DA6DEF">
              <w:rPr>
                <w:lang w:val="en-US"/>
              </w:rPr>
              <w:t xml:space="preserve"> </w:t>
            </w:r>
            <w:r w:rsidR="00DA6DEF">
              <w:rPr>
                <w:lang w:val="en-US"/>
              </w:rPr>
              <w:t>presentation</w:t>
            </w:r>
            <w:r w:rsidR="00DA6DEF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r w:rsidR="00DA6DEF">
              <w:rPr>
                <w:lang w:val="en-US"/>
              </w:rPr>
              <w:t>ED</w:t>
            </w:r>
            <w:r w:rsidR="009F3174">
              <w:rPr>
                <w:lang w:val="en-US"/>
              </w:rPr>
              <w:t xml:space="preserve"> Liver</w:t>
            </w:r>
            <w:r w:rsidR="00DA6DEF">
              <w:rPr>
                <w:lang w:val="en-US"/>
              </w:rPr>
              <w:t xml:space="preserve"> DM seminar</w:t>
            </w:r>
            <w:r>
              <w:rPr>
                <w:lang w:val="en-US"/>
              </w:rPr>
              <w:t>”</w:t>
            </w:r>
            <w:r w:rsidR="0022618D">
              <w:rPr>
                <w:lang w:val="en-US"/>
              </w:rPr>
              <w:t xml:space="preserve">. </w:t>
            </w:r>
            <w:r w:rsidR="009F3174">
              <w:rPr>
                <w:lang w:val="en-US"/>
              </w:rPr>
              <w:t xml:space="preserve"> </w:t>
            </w:r>
            <w:r w:rsidR="0022618D">
              <w:rPr>
                <w:lang w:val="en-US"/>
              </w:rPr>
              <w:t>I</w:t>
            </w:r>
            <w:r w:rsidR="009F3174">
              <w:rPr>
                <w:lang w:val="en-US"/>
              </w:rPr>
              <w:t xml:space="preserve">t was </w:t>
            </w:r>
            <w:r w:rsidR="0022618D">
              <w:rPr>
                <w:lang w:val="en-US"/>
              </w:rPr>
              <w:t>also underlined</w:t>
            </w:r>
            <w:r w:rsidR="009F3174">
              <w:rPr>
                <w:lang w:val="en-US"/>
              </w:rPr>
              <w:t xml:space="preserve"> by the teacher during classes. </w:t>
            </w:r>
          </w:p>
        </w:tc>
      </w:tr>
      <w:tr w:rsidR="009F3174" w:rsidRPr="009F3174" w14:paraId="4C0C3BF3" w14:textId="77777777" w:rsidTr="00E43252">
        <w:tc>
          <w:tcPr>
            <w:tcW w:w="3539" w:type="dxa"/>
          </w:tcPr>
          <w:p w14:paraId="3DC1422F" w14:textId="4E0672A4" w:rsidR="009F3174" w:rsidRPr="009F3174" w:rsidRDefault="0022618D">
            <w:pPr>
              <w:rPr>
                <w:lang w:val="en-US"/>
              </w:rPr>
            </w:pPr>
            <w:r>
              <w:rPr>
                <w:lang w:val="en-US"/>
              </w:rPr>
              <w:t xml:space="preserve">The question regarding assessment of the </w:t>
            </w:r>
            <w:r w:rsidR="000E640D">
              <w:rPr>
                <w:lang w:val="en-US"/>
              </w:rPr>
              <w:t xml:space="preserve">CVD </w:t>
            </w:r>
            <w:r>
              <w:rPr>
                <w:lang w:val="en-US"/>
              </w:rPr>
              <w:t xml:space="preserve">risk </w:t>
            </w:r>
          </w:p>
        </w:tc>
        <w:tc>
          <w:tcPr>
            <w:tcW w:w="6662" w:type="dxa"/>
          </w:tcPr>
          <w:p w14:paraId="3A14D3C0" w14:textId="641554AA" w:rsidR="009F3174" w:rsidRPr="00DA6DEF" w:rsidRDefault="0022618D" w:rsidP="00542BB4">
            <w:pPr>
              <w:rPr>
                <w:rFonts w:cstheme="majorHAnsi"/>
                <w:lang w:val="en-US"/>
              </w:rPr>
            </w:pPr>
            <w:r w:rsidRPr="00DA6DEF">
              <w:rPr>
                <w:lang w:val="en-US"/>
              </w:rPr>
              <w:t xml:space="preserve">The student suggested that </w:t>
            </w:r>
            <w:r w:rsidR="000E640D">
              <w:rPr>
                <w:lang w:val="en-US"/>
              </w:rPr>
              <w:t>increased a</w:t>
            </w:r>
            <w:r w:rsidR="00DA6DEF" w:rsidRPr="00DA6DEF">
              <w:rPr>
                <w:rFonts w:cstheme="majorHAnsi"/>
                <w:lang w:val="en-US"/>
              </w:rPr>
              <w:t xml:space="preserve">ctivity of alanine aminotransferase </w:t>
            </w:r>
            <w:r w:rsidR="000E640D">
              <w:rPr>
                <w:rFonts w:cstheme="majorHAnsi"/>
                <w:lang w:val="en-US"/>
              </w:rPr>
              <w:t>can be used to assess CVD – it is not true, it is solely used as a marker of liver disease/damage.</w:t>
            </w:r>
          </w:p>
        </w:tc>
      </w:tr>
      <w:tr w:rsidR="009F3174" w:rsidRPr="009F3174" w14:paraId="57B117C1" w14:textId="77777777" w:rsidTr="00E43252">
        <w:tc>
          <w:tcPr>
            <w:tcW w:w="3539" w:type="dxa"/>
          </w:tcPr>
          <w:p w14:paraId="0C64B2E5" w14:textId="52C7A45C" w:rsidR="009F3174" w:rsidRPr="009F3174" w:rsidRDefault="00A0191F">
            <w:pPr>
              <w:rPr>
                <w:lang w:val="en-US"/>
              </w:rPr>
            </w:pPr>
            <w:r>
              <w:rPr>
                <w:lang w:val="en-US"/>
              </w:rPr>
              <w:t>The question regarding anions found in intracellular space</w:t>
            </w:r>
          </w:p>
        </w:tc>
        <w:tc>
          <w:tcPr>
            <w:tcW w:w="6662" w:type="dxa"/>
          </w:tcPr>
          <w:p w14:paraId="0E2FB7F6" w14:textId="48E33E21" w:rsidR="009F3174" w:rsidRPr="009F3174" w:rsidRDefault="00A0191F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>
              <w:rPr>
                <w:lang w:val="en-US"/>
              </w:rPr>
              <w:t xml:space="preserve">students suggested that </w:t>
            </w:r>
            <w:r w:rsidR="000E640D">
              <w:rPr>
                <w:lang w:val="en-US"/>
              </w:rPr>
              <w:t xml:space="preserve">she does not understand the </w:t>
            </w:r>
            <w:r>
              <w:rPr>
                <w:lang w:val="en-US"/>
              </w:rPr>
              <w:t>term “intracellular</w:t>
            </w:r>
            <w:r w:rsidR="000E640D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</w:t>
            </w:r>
            <w:r w:rsidR="00411EFC">
              <w:rPr>
                <w:lang w:val="en-US"/>
              </w:rPr>
              <w:t xml:space="preserve">space. In fact the term used in the question is correct and </w:t>
            </w:r>
            <w:r w:rsidR="000E640D">
              <w:rPr>
                <w:lang w:val="en-US"/>
              </w:rPr>
              <w:t xml:space="preserve">it was explained during the seminar regarding </w:t>
            </w:r>
            <w:r w:rsidR="000E640D">
              <w:rPr>
                <w:lang w:val="en-US"/>
              </w:rPr>
              <w:t>Acid base</w:t>
            </w:r>
            <w:r w:rsidR="000E640D">
              <w:rPr>
                <w:lang w:val="en-US"/>
              </w:rPr>
              <w:t xml:space="preserve"> and water electrolyte </w:t>
            </w:r>
            <w:r w:rsidR="000E640D">
              <w:rPr>
                <w:lang w:val="en-US"/>
              </w:rPr>
              <w:t xml:space="preserve">balance </w:t>
            </w:r>
            <w:r w:rsidR="000E640D">
              <w:rPr>
                <w:lang w:val="en-US"/>
              </w:rPr>
              <w:t>(it can</w:t>
            </w:r>
            <w:r>
              <w:rPr>
                <w:lang w:val="en-US"/>
              </w:rPr>
              <w:t xml:space="preserve"> be found on slide 7</w:t>
            </w:r>
            <w:r w:rsidRPr="004B574A">
              <w:rPr>
                <w:vertAlign w:val="superscript"/>
                <w:lang w:val="en-US"/>
              </w:rPr>
              <w:t>th</w:t>
            </w:r>
            <w:r w:rsidR="000E640D">
              <w:rPr>
                <w:vertAlign w:val="superscript"/>
                <w:lang w:val="en-US"/>
              </w:rPr>
              <w:t>)</w:t>
            </w:r>
            <w:r w:rsidR="00411EFC">
              <w:rPr>
                <w:lang w:val="en-US"/>
              </w:rPr>
              <w:t>.</w:t>
            </w:r>
          </w:p>
        </w:tc>
      </w:tr>
      <w:tr w:rsidR="009F3174" w:rsidRPr="009F3174" w14:paraId="4D51070F" w14:textId="77777777" w:rsidTr="00E43252">
        <w:tc>
          <w:tcPr>
            <w:tcW w:w="3539" w:type="dxa"/>
          </w:tcPr>
          <w:p w14:paraId="3FE93A94" w14:textId="68785073" w:rsidR="009F3174" w:rsidRPr="009F3174" w:rsidRDefault="00411EFC">
            <w:pPr>
              <w:rPr>
                <w:lang w:val="en-US"/>
              </w:rPr>
            </w:pPr>
            <w:r>
              <w:rPr>
                <w:lang w:val="en-US"/>
              </w:rPr>
              <w:t xml:space="preserve">The question regarding </w:t>
            </w:r>
            <w:proofErr w:type="spellStart"/>
            <w:r>
              <w:rPr>
                <w:lang w:val="en-US"/>
              </w:rPr>
              <w:t>desialylated</w:t>
            </w:r>
            <w:proofErr w:type="spellEnd"/>
            <w:r>
              <w:rPr>
                <w:lang w:val="en-US"/>
              </w:rPr>
              <w:t xml:space="preserve"> transferrin</w:t>
            </w:r>
          </w:p>
        </w:tc>
        <w:tc>
          <w:tcPr>
            <w:tcW w:w="6662" w:type="dxa"/>
          </w:tcPr>
          <w:p w14:paraId="71791615" w14:textId="0EEA67BF" w:rsidR="009F3174" w:rsidRPr="009F3174" w:rsidRDefault="00411EFC">
            <w:pPr>
              <w:rPr>
                <w:lang w:val="en-US"/>
              </w:rPr>
            </w:pPr>
            <w:r>
              <w:rPr>
                <w:lang w:val="en-US"/>
              </w:rPr>
              <w:t xml:space="preserve">The student suggested that </w:t>
            </w:r>
            <w:r w:rsidR="00B27623">
              <w:rPr>
                <w:lang w:val="en-US"/>
              </w:rPr>
              <w:t xml:space="preserve">liver damage can interfere with the synthesis of transferrin. It is true, but we highlight that the question was about </w:t>
            </w:r>
            <w:proofErr w:type="spellStart"/>
            <w:r w:rsidR="00211DD9" w:rsidRPr="00B27623">
              <w:rPr>
                <w:b/>
                <w:bCs/>
                <w:lang w:val="en-US"/>
              </w:rPr>
              <w:t>desialylated</w:t>
            </w:r>
            <w:proofErr w:type="spellEnd"/>
            <w:r w:rsidR="00211DD9" w:rsidRPr="00B27623">
              <w:rPr>
                <w:b/>
                <w:bCs/>
                <w:lang w:val="en-US"/>
              </w:rPr>
              <w:t xml:space="preserve"> transferrin</w:t>
            </w:r>
            <w:r w:rsidR="00B27623">
              <w:rPr>
                <w:b/>
                <w:bCs/>
                <w:lang w:val="en-US"/>
              </w:rPr>
              <w:t xml:space="preserve">, </w:t>
            </w:r>
            <w:r w:rsidR="00B27623" w:rsidRPr="00B27623">
              <w:rPr>
                <w:lang w:val="en-US"/>
              </w:rPr>
              <w:t>which</w:t>
            </w:r>
            <w:r w:rsidR="00211DD9" w:rsidRPr="00B27623">
              <w:rPr>
                <w:lang w:val="en-US"/>
              </w:rPr>
              <w:t xml:space="preserve"> is </w:t>
            </w:r>
            <w:r w:rsidR="003234A1" w:rsidRPr="00B27623">
              <w:rPr>
                <w:lang w:val="en-US"/>
              </w:rPr>
              <w:t>used for laboratory diagnosis of chronic alcohol abuse</w:t>
            </w:r>
            <w:r w:rsidR="003234A1" w:rsidRPr="00B27623">
              <w:rPr>
                <w:lang w:val="en-US"/>
              </w:rPr>
              <w:t>.</w:t>
            </w:r>
          </w:p>
        </w:tc>
      </w:tr>
    </w:tbl>
    <w:p w14:paraId="34DDD884" w14:textId="3579B1E4" w:rsidR="002E41F1" w:rsidRPr="009F3174" w:rsidRDefault="002E41F1">
      <w:pPr>
        <w:rPr>
          <w:lang w:val="en-US"/>
        </w:rPr>
      </w:pPr>
    </w:p>
    <w:sectPr w:rsidR="002E41F1" w:rsidRPr="009F3174" w:rsidSect="00DA6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892"/>
    <w:multiLevelType w:val="hybridMultilevel"/>
    <w:tmpl w:val="83B2AD74"/>
    <w:lvl w:ilvl="0" w:tplc="B3DC8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2CB"/>
    <w:multiLevelType w:val="hybridMultilevel"/>
    <w:tmpl w:val="142E6976"/>
    <w:lvl w:ilvl="0" w:tplc="75966440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8489142">
    <w:abstractNumId w:val="0"/>
  </w:num>
  <w:num w:numId="2" w16cid:durableId="362899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F1"/>
    <w:rsid w:val="000E640D"/>
    <w:rsid w:val="00171A03"/>
    <w:rsid w:val="00211DD9"/>
    <w:rsid w:val="0022618D"/>
    <w:rsid w:val="002E41F1"/>
    <w:rsid w:val="003234A1"/>
    <w:rsid w:val="00411EFC"/>
    <w:rsid w:val="004B574A"/>
    <w:rsid w:val="00542BB4"/>
    <w:rsid w:val="009F3174"/>
    <w:rsid w:val="00A0191F"/>
    <w:rsid w:val="00B27623"/>
    <w:rsid w:val="00DA6DEF"/>
    <w:rsid w:val="00E4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909C"/>
  <w15:chartTrackingRefBased/>
  <w15:docId w15:val="{B3753322-0D30-451F-8A01-29E87CD9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1F1"/>
    <w:pPr>
      <w:ind w:left="720"/>
      <w:contextualSpacing/>
    </w:pPr>
  </w:style>
  <w:style w:type="table" w:styleId="Tabela-Siatka">
    <w:name w:val="Table Grid"/>
    <w:basedOn w:val="Standardowy"/>
    <w:uiPriority w:val="39"/>
    <w:rsid w:val="009F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Wachowska</dc:creator>
  <cp:keywords/>
  <dc:description/>
  <cp:lastModifiedBy>Małgorzata Wachowska</cp:lastModifiedBy>
  <cp:revision>5</cp:revision>
  <dcterms:created xsi:type="dcterms:W3CDTF">2022-07-01T09:51:00Z</dcterms:created>
  <dcterms:modified xsi:type="dcterms:W3CDTF">2022-07-01T11:14:00Z</dcterms:modified>
</cp:coreProperties>
</file>